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A7226F" w14:textId="54A96658" w:rsidR="0061735B" w:rsidRPr="003B7B3F" w:rsidRDefault="003B7B3F">
      <w:pPr>
        <w:pStyle w:val="Heading1"/>
        <w:rPr>
          <w:rFonts w:asciiTheme="majorHAnsi" w:hAnsiTheme="majorHAnsi" w:cstheme="majorHAnsi"/>
          <w:sz w:val="36"/>
          <w:szCs w:val="36"/>
        </w:rPr>
      </w:pPr>
      <w:bookmarkStart w:id="0" w:name="_heading=h.w8vjfs4gw32k" w:colFirst="0" w:colLast="0"/>
      <w:bookmarkEnd w:id="0"/>
      <w:r w:rsidRPr="003B7B3F">
        <w:rPr>
          <w:rFonts w:asciiTheme="majorHAnsi" w:hAnsiTheme="majorHAnsi" w:cstheme="majorHAnsi"/>
          <w:sz w:val="36"/>
          <w:szCs w:val="36"/>
        </w:rPr>
        <w:t>MODULE 2.2 – ÉVALUATION RAPIDE DE LA SÉPARATION FAMILIALE</w:t>
      </w:r>
    </w:p>
    <w:tbl>
      <w:tblPr>
        <w:tblStyle w:val="a"/>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12"/>
        <w:gridCol w:w="6404"/>
      </w:tblGrid>
      <w:tr w:rsidR="0061735B" w14:paraId="78EBFF53" w14:textId="77777777">
        <w:trPr>
          <w:trHeight w:val="590"/>
        </w:trPr>
        <w:tc>
          <w:tcPr>
            <w:tcW w:w="9016" w:type="dxa"/>
            <w:gridSpan w:val="2"/>
            <w:shd w:val="clear" w:color="auto" w:fill="405D78"/>
          </w:tcPr>
          <w:p w14:paraId="32E0E633" w14:textId="77777777" w:rsidR="0061735B" w:rsidRDefault="00000000">
            <w:pPr>
              <w:pStyle w:val="Heading2"/>
            </w:pPr>
            <w:r>
              <w:rPr>
                <w:color w:val="FFFFFF"/>
              </w:rPr>
              <w:t>Évaluation rapide des séparations familiales – Vue d'ensemble</w:t>
            </w:r>
          </w:p>
        </w:tc>
      </w:tr>
      <w:tr w:rsidR="0061735B" w14:paraId="71AAE26B" w14:textId="77777777">
        <w:trPr>
          <w:trHeight w:val="2148"/>
        </w:trPr>
        <w:tc>
          <w:tcPr>
            <w:tcW w:w="2612" w:type="dxa"/>
            <w:shd w:val="clear" w:color="auto" w:fill="D4DEE8"/>
          </w:tcPr>
          <w:p w14:paraId="10AF1A54" w14:textId="77777777" w:rsidR="0061735B" w:rsidRDefault="00000000">
            <w:pPr>
              <w:spacing w:after="0"/>
              <w:rPr>
                <w:b/>
              </w:rPr>
            </w:pPr>
            <w:r>
              <w:rPr>
                <w:b/>
              </w:rPr>
              <w:t>Une approche éthique exige :</w:t>
            </w:r>
          </w:p>
        </w:tc>
        <w:tc>
          <w:tcPr>
            <w:tcW w:w="6404" w:type="dxa"/>
            <w:shd w:val="clear" w:color="auto" w:fill="FFFFFF"/>
          </w:tcPr>
          <w:p w14:paraId="2891AFB4" w14:textId="77777777" w:rsidR="0061735B" w:rsidRDefault="00000000">
            <w:pPr>
              <w:numPr>
                <w:ilvl w:val="0"/>
                <w:numId w:val="1"/>
              </w:numPr>
              <w:pBdr>
                <w:top w:val="nil"/>
                <w:left w:val="nil"/>
                <w:bottom w:val="nil"/>
                <w:right w:val="nil"/>
                <w:between w:val="nil"/>
              </w:pBdr>
              <w:spacing w:after="0"/>
              <w:ind w:left="682"/>
              <w:rPr>
                <w:color w:val="000000"/>
              </w:rPr>
            </w:pPr>
            <w:r>
              <w:rPr>
                <w:color w:val="000000"/>
              </w:rPr>
              <w:t>Un engagement à donner suite aux mesures, au besoin.</w:t>
            </w:r>
          </w:p>
          <w:p w14:paraId="780E6627" w14:textId="77777777" w:rsidR="0061735B" w:rsidRDefault="00000000">
            <w:pPr>
              <w:numPr>
                <w:ilvl w:val="0"/>
                <w:numId w:val="1"/>
              </w:numPr>
              <w:pBdr>
                <w:top w:val="nil"/>
                <w:left w:val="nil"/>
                <w:bottom w:val="nil"/>
                <w:right w:val="nil"/>
                <w:between w:val="nil"/>
              </w:pBdr>
              <w:spacing w:after="0"/>
              <w:ind w:left="682"/>
              <w:rPr>
                <w:color w:val="000000"/>
              </w:rPr>
            </w:pPr>
            <w:r>
              <w:rPr>
                <w:color w:val="000000"/>
              </w:rPr>
              <w:t>S'abstenir d'agir si la communauté locale peut s'en sortir seule, à moins que l'action de la communauté ne viole les droits fondamentaux des enfants.</w:t>
            </w:r>
          </w:p>
          <w:p w14:paraId="5B71D73C" w14:textId="77777777" w:rsidR="0061735B" w:rsidRDefault="00000000">
            <w:pPr>
              <w:numPr>
                <w:ilvl w:val="0"/>
                <w:numId w:val="1"/>
              </w:numPr>
              <w:pBdr>
                <w:top w:val="nil"/>
                <w:left w:val="nil"/>
                <w:bottom w:val="nil"/>
                <w:right w:val="nil"/>
                <w:between w:val="nil"/>
              </w:pBdr>
              <w:spacing w:after="0"/>
              <w:ind w:left="682"/>
              <w:rPr>
                <w:color w:val="000000"/>
              </w:rPr>
            </w:pPr>
            <w:r>
              <w:rPr>
                <w:color w:val="000000"/>
              </w:rPr>
              <w:t>Éviter la création de fausses attentes.</w:t>
            </w:r>
          </w:p>
          <w:p w14:paraId="395AF662" w14:textId="77777777" w:rsidR="0061735B" w:rsidRDefault="00000000">
            <w:pPr>
              <w:numPr>
                <w:ilvl w:val="0"/>
                <w:numId w:val="1"/>
              </w:numPr>
              <w:pBdr>
                <w:top w:val="nil"/>
                <w:left w:val="nil"/>
                <w:bottom w:val="nil"/>
                <w:right w:val="nil"/>
                <w:between w:val="nil"/>
              </w:pBdr>
              <w:spacing w:after="0"/>
              <w:ind w:left="682"/>
              <w:rPr>
                <w:color w:val="000000"/>
              </w:rPr>
            </w:pPr>
            <w:r>
              <w:rPr>
                <w:color w:val="000000"/>
              </w:rPr>
              <w:t>Éviter les méthodes qui pourraient stigmatiser les enfants, les mettre en danger de quelque manière que ce soit ou augmenter le nombre de séparations familiales.</w:t>
            </w:r>
          </w:p>
        </w:tc>
      </w:tr>
      <w:tr w:rsidR="0061735B" w14:paraId="36555DE7" w14:textId="77777777">
        <w:trPr>
          <w:trHeight w:val="841"/>
        </w:trPr>
        <w:tc>
          <w:tcPr>
            <w:tcW w:w="2612" w:type="dxa"/>
            <w:shd w:val="clear" w:color="auto" w:fill="D4DEE8"/>
          </w:tcPr>
          <w:p w14:paraId="43BD1463" w14:textId="77777777" w:rsidR="0061735B" w:rsidRDefault="00000000">
            <w:pPr>
              <w:spacing w:after="0"/>
              <w:rPr>
                <w:b/>
              </w:rPr>
            </w:pPr>
            <w:r>
              <w:rPr>
                <w:b/>
              </w:rPr>
              <w:t>Les évaluations doivent être effectuées :</w:t>
            </w:r>
          </w:p>
        </w:tc>
        <w:tc>
          <w:tcPr>
            <w:tcW w:w="6404" w:type="dxa"/>
          </w:tcPr>
          <w:p w14:paraId="47C3FAFF" w14:textId="77777777" w:rsidR="0061735B" w:rsidRDefault="00000000">
            <w:pPr>
              <w:numPr>
                <w:ilvl w:val="0"/>
                <w:numId w:val="2"/>
              </w:numPr>
              <w:pBdr>
                <w:top w:val="nil"/>
                <w:left w:val="nil"/>
                <w:bottom w:val="nil"/>
                <w:right w:val="nil"/>
                <w:between w:val="nil"/>
              </w:pBdr>
              <w:spacing w:after="0"/>
              <w:rPr>
                <w:color w:val="000000"/>
              </w:rPr>
            </w:pPr>
            <w:r>
              <w:rPr>
                <w:color w:val="000000"/>
              </w:rPr>
              <w:t>Idéalement, par une équipe composée de membres ayant de l'expérience et de l'expertise en matière de séparation familiale en cas d'urgence, y compris les méthodes d'évaluation.</w:t>
            </w:r>
          </w:p>
          <w:p w14:paraId="4480EB18" w14:textId="77777777" w:rsidR="0061735B" w:rsidRDefault="00000000">
            <w:pPr>
              <w:numPr>
                <w:ilvl w:val="0"/>
                <w:numId w:val="2"/>
              </w:numPr>
              <w:pBdr>
                <w:top w:val="nil"/>
                <w:left w:val="nil"/>
                <w:bottom w:val="nil"/>
                <w:right w:val="nil"/>
                <w:between w:val="nil"/>
              </w:pBdr>
              <w:spacing w:after="0"/>
              <w:rPr>
                <w:color w:val="000000"/>
              </w:rPr>
            </w:pPr>
            <w:r>
              <w:rPr>
                <w:color w:val="000000"/>
              </w:rPr>
              <w:t>Dans la mesure du possible, inclure des membres de l'équipe connaissant le contexte ; la situation historique, sociale et politique ou, à tout le moins, avec les membres de l'équipe qui ont été informés en détail des problèmes de séparation préexistants dans la région.</w:t>
            </w:r>
          </w:p>
          <w:p w14:paraId="20C7C51F" w14:textId="77777777" w:rsidR="0061735B" w:rsidRDefault="00000000">
            <w:pPr>
              <w:numPr>
                <w:ilvl w:val="0"/>
                <w:numId w:val="2"/>
              </w:numPr>
              <w:pBdr>
                <w:top w:val="nil"/>
                <w:left w:val="nil"/>
                <w:bottom w:val="nil"/>
                <w:right w:val="nil"/>
                <w:between w:val="nil"/>
              </w:pBdr>
              <w:spacing w:after="0"/>
              <w:rPr>
                <w:i/>
                <w:color w:val="000000"/>
              </w:rPr>
            </w:pPr>
            <w:r>
              <w:rPr>
                <w:color w:val="000000"/>
              </w:rPr>
              <w:t xml:space="preserve">En tenant compte de la confidentialité de l'information, en veillant à ce que tous les évaluateurs comprennent la nécessité de la confidentialité et que des systèmes soient en place pour la transmission et le stockage sécuritaires des données et des renseignements recueillis, et qu'une entente ait été conclue sur l'échange d'information. </w:t>
            </w:r>
          </w:p>
          <w:p w14:paraId="2AE20217" w14:textId="77777777" w:rsidR="0061735B" w:rsidRDefault="00000000">
            <w:pPr>
              <w:numPr>
                <w:ilvl w:val="0"/>
                <w:numId w:val="2"/>
              </w:numPr>
              <w:pBdr>
                <w:top w:val="nil"/>
                <w:left w:val="nil"/>
                <w:bottom w:val="nil"/>
                <w:right w:val="nil"/>
                <w:between w:val="nil"/>
              </w:pBdr>
              <w:spacing w:after="0"/>
              <w:rPr>
                <w:color w:val="000000"/>
              </w:rPr>
            </w:pPr>
            <w:r>
              <w:rPr>
                <w:color w:val="000000"/>
              </w:rPr>
              <w:t xml:space="preserve">Avec la participation active des membres de la communauté touchée, y compris les enfants et leurs familles, dans la mesure du possible. </w:t>
            </w:r>
            <w:r>
              <w:t>Dans des circonstances fortement politisées, il est nécessaire de faire preuve d’un jugement attentif dans le choix des membres de l’équipe locale, qui pourraient vouloir poursuivre leur propre agenda.</w:t>
            </w:r>
          </w:p>
          <w:p w14:paraId="3B76FF4D" w14:textId="77777777" w:rsidR="0061735B" w:rsidRDefault="00000000">
            <w:pPr>
              <w:numPr>
                <w:ilvl w:val="0"/>
                <w:numId w:val="2"/>
              </w:numPr>
              <w:pBdr>
                <w:top w:val="nil"/>
                <w:left w:val="nil"/>
                <w:bottom w:val="nil"/>
                <w:right w:val="nil"/>
                <w:between w:val="nil"/>
              </w:pBdr>
              <w:spacing w:after="0"/>
              <w:rPr>
                <w:color w:val="000000"/>
              </w:rPr>
            </w:pPr>
            <w:r>
              <w:rPr>
                <w:color w:val="000000"/>
              </w:rPr>
              <w:t>D'une manière qui s'appuie sur les connaissances et la documentation existantes, en particulier les évaluations entreprises à l'étape de la préparation, et qui s'appuie sur un examen de ces évaluations.</w:t>
            </w:r>
          </w:p>
          <w:p w14:paraId="5F2D09BB" w14:textId="77777777" w:rsidR="0061735B" w:rsidRDefault="00000000">
            <w:pPr>
              <w:numPr>
                <w:ilvl w:val="0"/>
                <w:numId w:val="2"/>
              </w:numPr>
              <w:pBdr>
                <w:top w:val="nil"/>
                <w:left w:val="nil"/>
                <w:bottom w:val="nil"/>
                <w:right w:val="nil"/>
                <w:between w:val="nil"/>
              </w:pBdr>
              <w:spacing w:after="0"/>
              <w:rPr>
                <w:color w:val="000000"/>
              </w:rPr>
            </w:pPr>
            <w:r>
              <w:rPr>
                <w:color w:val="000000"/>
              </w:rPr>
              <w:t>D'une manière qui engage la participation des enfants et qui tient compte de leurs opinions et de leurs souhaits, et qui soit sensible à l'âge, au sexe et à la culture, en utilisant des techniques d'écoute et d'entretien « adaptées aux enfants ».</w:t>
            </w:r>
          </w:p>
          <w:p w14:paraId="5DDB4630" w14:textId="77777777" w:rsidR="0061735B" w:rsidRDefault="00000000">
            <w:pPr>
              <w:numPr>
                <w:ilvl w:val="0"/>
                <w:numId w:val="2"/>
              </w:numPr>
              <w:pBdr>
                <w:top w:val="nil"/>
                <w:left w:val="nil"/>
                <w:bottom w:val="nil"/>
                <w:right w:val="nil"/>
                <w:between w:val="nil"/>
              </w:pBdr>
              <w:spacing w:after="0"/>
              <w:rPr>
                <w:color w:val="000000"/>
              </w:rPr>
            </w:pPr>
            <w:r>
              <w:rPr>
                <w:color w:val="000000"/>
              </w:rPr>
              <w:t>À l'aide de l'observation directe et d'entre</w:t>
            </w:r>
            <w:r>
              <w:t>tiens</w:t>
            </w:r>
            <w:r>
              <w:rPr>
                <w:color w:val="000000"/>
              </w:rPr>
              <w:t xml:space="preserve"> avec un large éventail d'informateurs et de leaders communautaires clés représentatif de</w:t>
            </w:r>
            <w:r>
              <w:t>s genres</w:t>
            </w:r>
            <w:r>
              <w:rPr>
                <w:color w:val="000000"/>
              </w:rPr>
              <w:t xml:space="preserve">. Il s'agit notamment d'enfants, de </w:t>
            </w:r>
            <w:r>
              <w:rPr>
                <w:color w:val="000000"/>
              </w:rPr>
              <w:lastRenderedPageBreak/>
              <w:t>chefs religieux, de groupes de femmes, d'autorités locales et nationales, d'enseignants, d'agents de santé, de soldats, d'autorités pénitentiaires, de personnel d'orphelinats et d'organisations locales et internationales.</w:t>
            </w:r>
          </w:p>
          <w:p w14:paraId="402097EC" w14:textId="77777777" w:rsidR="0061735B" w:rsidRDefault="00000000">
            <w:pPr>
              <w:numPr>
                <w:ilvl w:val="0"/>
                <w:numId w:val="2"/>
              </w:numPr>
              <w:pBdr>
                <w:top w:val="nil"/>
                <w:left w:val="nil"/>
                <w:bottom w:val="nil"/>
                <w:right w:val="nil"/>
                <w:between w:val="nil"/>
              </w:pBdr>
              <w:spacing w:after="0"/>
              <w:rPr>
                <w:color w:val="000000"/>
              </w:rPr>
            </w:pPr>
            <w:r>
              <w:rPr>
                <w:color w:val="000000"/>
              </w:rPr>
              <w:t>Dans les endroits où les ENAS  sont susceptibles d'être trouvés, y compris dans les hôpitaux, les prisons et toutes les formes de soins résidentiels.</w:t>
            </w:r>
          </w:p>
          <w:p w14:paraId="3D711592" w14:textId="77777777" w:rsidR="0061735B" w:rsidRDefault="00000000">
            <w:pPr>
              <w:numPr>
                <w:ilvl w:val="0"/>
                <w:numId w:val="2"/>
              </w:numPr>
              <w:pBdr>
                <w:top w:val="nil"/>
                <w:left w:val="nil"/>
                <w:bottom w:val="nil"/>
                <w:right w:val="nil"/>
                <w:between w:val="nil"/>
              </w:pBdr>
              <w:spacing w:after="0"/>
              <w:rPr>
                <w:color w:val="000000"/>
              </w:rPr>
            </w:pPr>
            <w:r>
              <w:rPr>
                <w:color w:val="000000"/>
              </w:rPr>
              <w:t>De manière à sensibiliser la communauté, les autorités, les ONG et d'autres acteurs aux questions liées à la séparation familiale.</w:t>
            </w:r>
          </w:p>
        </w:tc>
      </w:tr>
      <w:tr w:rsidR="0061735B" w14:paraId="2DB51170" w14:textId="77777777">
        <w:trPr>
          <w:trHeight w:val="558"/>
        </w:trPr>
        <w:tc>
          <w:tcPr>
            <w:tcW w:w="2612" w:type="dxa"/>
            <w:tcBorders>
              <w:bottom w:val="single" w:sz="4" w:space="0" w:color="000000"/>
            </w:tcBorders>
            <w:shd w:val="clear" w:color="auto" w:fill="D4DEE8"/>
          </w:tcPr>
          <w:p w14:paraId="040034EC" w14:textId="77777777" w:rsidR="0061735B" w:rsidRDefault="00000000">
            <w:pPr>
              <w:spacing w:after="0"/>
              <w:rPr>
                <w:b/>
              </w:rPr>
            </w:pPr>
            <w:r>
              <w:rPr>
                <w:b/>
              </w:rPr>
              <w:lastRenderedPageBreak/>
              <w:t>Les évaluations doivent inclure :</w:t>
            </w:r>
          </w:p>
        </w:tc>
        <w:tc>
          <w:tcPr>
            <w:tcW w:w="6404" w:type="dxa"/>
          </w:tcPr>
          <w:p w14:paraId="16FAF896" w14:textId="77777777" w:rsidR="0061735B" w:rsidRDefault="00000000">
            <w:pPr>
              <w:numPr>
                <w:ilvl w:val="0"/>
                <w:numId w:val="3"/>
              </w:numPr>
              <w:pBdr>
                <w:top w:val="nil"/>
                <w:left w:val="nil"/>
                <w:bottom w:val="nil"/>
                <w:right w:val="nil"/>
                <w:between w:val="nil"/>
              </w:pBdr>
              <w:spacing w:after="0"/>
              <w:rPr>
                <w:color w:val="000000"/>
              </w:rPr>
            </w:pPr>
            <w:r>
              <w:rPr>
                <w:color w:val="000000"/>
              </w:rPr>
              <w:t>Une analyse des causes et des modèles de séparation.</w:t>
            </w:r>
          </w:p>
          <w:p w14:paraId="351F4478" w14:textId="77777777" w:rsidR="0061735B" w:rsidRDefault="00000000">
            <w:pPr>
              <w:numPr>
                <w:ilvl w:val="0"/>
                <w:numId w:val="3"/>
              </w:numPr>
              <w:pBdr>
                <w:top w:val="nil"/>
                <w:left w:val="nil"/>
                <w:bottom w:val="nil"/>
                <w:right w:val="nil"/>
                <w:between w:val="nil"/>
              </w:pBdr>
              <w:spacing w:after="0"/>
              <w:rPr>
                <w:color w:val="000000"/>
              </w:rPr>
            </w:pPr>
            <w:r>
              <w:t>Le n</w:t>
            </w:r>
            <w:r>
              <w:rPr>
                <w:color w:val="000000"/>
              </w:rPr>
              <w:t>ombre de tous les ENAS dans divers endroits, ventilé par âge (</w:t>
            </w:r>
            <w:r>
              <w:rPr>
                <w:i/>
                <w:color w:val="000000"/>
              </w:rPr>
              <w:t xml:space="preserve">voir Questions d'évaluation) </w:t>
            </w:r>
            <w:r>
              <w:rPr>
                <w:color w:val="000000"/>
              </w:rPr>
              <w:t xml:space="preserve">et par sexe. </w:t>
            </w:r>
          </w:p>
          <w:p w14:paraId="0B928F5B" w14:textId="77777777" w:rsidR="0061735B" w:rsidRDefault="00000000">
            <w:pPr>
              <w:numPr>
                <w:ilvl w:val="0"/>
                <w:numId w:val="3"/>
              </w:numPr>
              <w:pBdr>
                <w:top w:val="nil"/>
                <w:left w:val="nil"/>
                <w:bottom w:val="nil"/>
                <w:right w:val="nil"/>
                <w:between w:val="nil"/>
              </w:pBdr>
              <w:spacing w:after="0"/>
              <w:rPr>
                <w:color w:val="000000"/>
              </w:rPr>
            </w:pPr>
            <w:r>
              <w:rPr>
                <w:color w:val="000000"/>
              </w:rPr>
              <w:t>Les groupes d'enfants particulièrement à risque doivent être identifiés, tels que les personnes handicapées ou atteintes de maladies chroniques, les EAFGA, les parents d'enfants et les ménages dirigés par des enfants, les adolescentes, les bébés et les très jeunes enfants.</w:t>
            </w:r>
          </w:p>
          <w:p w14:paraId="10924EC8" w14:textId="77777777" w:rsidR="0061735B" w:rsidRDefault="00000000">
            <w:pPr>
              <w:numPr>
                <w:ilvl w:val="0"/>
                <w:numId w:val="3"/>
              </w:numPr>
              <w:pBdr>
                <w:top w:val="nil"/>
                <w:left w:val="nil"/>
                <w:bottom w:val="nil"/>
                <w:right w:val="nil"/>
                <w:between w:val="nil"/>
              </w:pBdr>
              <w:spacing w:after="0"/>
              <w:rPr>
                <w:color w:val="000000"/>
              </w:rPr>
            </w:pPr>
            <w:r>
              <w:t>Les informations</w:t>
            </w:r>
            <w:r>
              <w:rPr>
                <w:color w:val="000000"/>
              </w:rPr>
              <w:t xml:space="preserve"> sur les pratiques locales et les types de dispositifs de prise en </w:t>
            </w:r>
            <w:r>
              <w:t>charge</w:t>
            </w:r>
            <w:r>
              <w:rPr>
                <w:color w:val="000000"/>
              </w:rPr>
              <w:t xml:space="preserve"> en place pour l</w:t>
            </w:r>
            <w:r>
              <w:t xml:space="preserve">es </w:t>
            </w:r>
            <w:r>
              <w:rPr>
                <w:color w:val="000000"/>
              </w:rPr>
              <w:t>ENAS.</w:t>
            </w:r>
          </w:p>
          <w:p w14:paraId="57E51563" w14:textId="77777777" w:rsidR="0061735B" w:rsidRDefault="00000000">
            <w:pPr>
              <w:numPr>
                <w:ilvl w:val="0"/>
                <w:numId w:val="3"/>
              </w:numPr>
              <w:pBdr>
                <w:top w:val="nil"/>
                <w:left w:val="nil"/>
                <w:bottom w:val="nil"/>
                <w:right w:val="nil"/>
                <w:between w:val="nil"/>
              </w:pBdr>
              <w:spacing w:after="0"/>
              <w:rPr>
                <w:color w:val="000000"/>
              </w:rPr>
            </w:pPr>
            <w:r>
              <w:t>Les r</w:t>
            </w:r>
            <w:r>
              <w:rPr>
                <w:color w:val="000000"/>
              </w:rPr>
              <w:t>apports ou preuves d'enfants disparus, y compris le nombre estimé et les causes potentielles (en veillant à ce que les enfants soient orientés, le cas échéant, vers d'autres organisations, telles que le CICR, pour les cas d'enfants portés disparus).</w:t>
            </w:r>
          </w:p>
          <w:p w14:paraId="0A7262CA" w14:textId="77777777" w:rsidR="0061735B" w:rsidRDefault="00000000">
            <w:pPr>
              <w:numPr>
                <w:ilvl w:val="0"/>
                <w:numId w:val="3"/>
              </w:numPr>
              <w:pBdr>
                <w:top w:val="nil"/>
                <w:left w:val="nil"/>
                <w:bottom w:val="nil"/>
                <w:right w:val="nil"/>
                <w:between w:val="nil"/>
              </w:pBdr>
              <w:spacing w:after="0"/>
              <w:rPr>
                <w:color w:val="000000"/>
              </w:rPr>
            </w:pPr>
            <w:r>
              <w:t>Les r</w:t>
            </w:r>
            <w:r>
              <w:rPr>
                <w:color w:val="000000"/>
              </w:rPr>
              <w:t>apports ou preuves d'enfants retirés de leur communauté, y compris des estimations du nombre et des informations sur les personnes qui les enlèvent et pour quelle raison.</w:t>
            </w:r>
          </w:p>
          <w:p w14:paraId="6144A178" w14:textId="77777777" w:rsidR="0061735B" w:rsidRDefault="00000000">
            <w:pPr>
              <w:numPr>
                <w:ilvl w:val="0"/>
                <w:numId w:val="3"/>
              </w:numPr>
              <w:pBdr>
                <w:top w:val="nil"/>
                <w:left w:val="nil"/>
                <w:bottom w:val="nil"/>
                <w:right w:val="nil"/>
                <w:between w:val="nil"/>
              </w:pBdr>
              <w:spacing w:after="0"/>
              <w:rPr>
                <w:color w:val="000000"/>
              </w:rPr>
            </w:pPr>
            <w:r>
              <w:rPr>
                <w:color w:val="000000"/>
              </w:rPr>
              <w:t>Une analyse des mesures prises par la communauté elle-même et ses ressources, par exemple les membres de la communauté ayant des compétences transférables tels que les travailleurs sociaux, les groupes de jeunes actifs tels que les scouts.</w:t>
            </w:r>
          </w:p>
          <w:p w14:paraId="20F35A61" w14:textId="77777777" w:rsidR="0061735B" w:rsidRDefault="00000000">
            <w:pPr>
              <w:numPr>
                <w:ilvl w:val="0"/>
                <w:numId w:val="3"/>
              </w:numPr>
              <w:pBdr>
                <w:top w:val="nil"/>
                <w:left w:val="nil"/>
                <w:bottom w:val="nil"/>
                <w:right w:val="nil"/>
                <w:between w:val="nil"/>
              </w:pBdr>
              <w:spacing w:after="0"/>
              <w:rPr>
                <w:color w:val="000000"/>
              </w:rPr>
            </w:pPr>
            <w:r>
              <w:rPr>
                <w:color w:val="000000"/>
              </w:rPr>
              <w:t>Une analyse de l'impact potentiel des programmes d'aide sur l'unité familiale.</w:t>
            </w:r>
          </w:p>
          <w:p w14:paraId="32DEF04A" w14:textId="77777777" w:rsidR="0061735B" w:rsidRDefault="00000000">
            <w:pPr>
              <w:numPr>
                <w:ilvl w:val="0"/>
                <w:numId w:val="3"/>
              </w:numPr>
              <w:pBdr>
                <w:top w:val="nil"/>
                <w:left w:val="nil"/>
                <w:bottom w:val="nil"/>
                <w:right w:val="nil"/>
                <w:between w:val="nil"/>
              </w:pBdr>
              <w:spacing w:after="0"/>
              <w:rPr>
                <w:color w:val="000000"/>
              </w:rPr>
            </w:pPr>
            <w:r>
              <w:rPr>
                <w:color w:val="000000"/>
              </w:rPr>
              <w:t>L'identification des facteurs susceptibles de provoquer de nouvelles séparations ou d'aggraver la situation des enfants déjà séparés. Il peut s'agir de caractéristiques et de degrés particuliers de violence, du taux de mortalité et des déplacements, des conditions climatiques, du manque de nourriture, de sécurité et d'accès aux services de base, de l'absence d'activités génératrices de revenus, du recrutement dans les forces armées ou les groupes armés et de la fourniture de soins en établissement.</w:t>
            </w:r>
          </w:p>
        </w:tc>
      </w:tr>
      <w:tr w:rsidR="0061735B" w14:paraId="54D2D575" w14:textId="77777777">
        <w:trPr>
          <w:trHeight w:val="1621"/>
        </w:trPr>
        <w:tc>
          <w:tcPr>
            <w:tcW w:w="2612" w:type="dxa"/>
            <w:shd w:val="clear" w:color="auto" w:fill="D4DEE8"/>
          </w:tcPr>
          <w:p w14:paraId="166AC544" w14:textId="77777777" w:rsidR="0061735B" w:rsidRDefault="00000000">
            <w:pPr>
              <w:spacing w:after="0"/>
              <w:rPr>
                <w:b/>
              </w:rPr>
            </w:pPr>
            <w:r>
              <w:rPr>
                <w:b/>
              </w:rPr>
              <w:lastRenderedPageBreak/>
              <w:t>Un examen documentaire, s'il n'est pas effectué pendant la phase de préparation, devrait comprendre :</w:t>
            </w:r>
          </w:p>
        </w:tc>
        <w:tc>
          <w:tcPr>
            <w:tcW w:w="6404" w:type="dxa"/>
          </w:tcPr>
          <w:p w14:paraId="191E716F" w14:textId="77777777" w:rsidR="0061735B" w:rsidRDefault="00000000">
            <w:pPr>
              <w:numPr>
                <w:ilvl w:val="0"/>
                <w:numId w:val="4"/>
              </w:numPr>
              <w:pBdr>
                <w:top w:val="nil"/>
                <w:left w:val="nil"/>
                <w:bottom w:val="nil"/>
                <w:right w:val="nil"/>
                <w:between w:val="nil"/>
              </w:pBdr>
              <w:spacing w:after="0"/>
              <w:rPr>
                <w:color w:val="000000"/>
              </w:rPr>
            </w:pPr>
            <w:r>
              <w:rPr>
                <w:color w:val="000000"/>
              </w:rPr>
              <w:t>Une étude des attitudes coutumières de la communauté à l'égard des « orphelins » ou des ENAS et des soins qu'elle a fournis, y compris par le biais de soins institutionnels, avant l'urgence.</w:t>
            </w:r>
          </w:p>
          <w:p w14:paraId="3FF27DD9" w14:textId="77777777" w:rsidR="0061735B" w:rsidRDefault="00000000">
            <w:pPr>
              <w:numPr>
                <w:ilvl w:val="0"/>
                <w:numId w:val="4"/>
              </w:numPr>
              <w:pBdr>
                <w:top w:val="nil"/>
                <w:left w:val="nil"/>
                <w:bottom w:val="nil"/>
                <w:right w:val="nil"/>
                <w:between w:val="nil"/>
              </w:pBdr>
              <w:spacing w:after="0"/>
              <w:rPr>
                <w:color w:val="000000"/>
              </w:rPr>
            </w:pPr>
            <w:r>
              <w:rPr>
                <w:color w:val="000000"/>
              </w:rPr>
              <w:t xml:space="preserve">Un examen des politiques de toutes les autorités nationales et locales concernant les ENAS  et les enfants orphelins. </w:t>
            </w:r>
          </w:p>
        </w:tc>
      </w:tr>
    </w:tbl>
    <w:p w14:paraId="3753CB5C" w14:textId="77777777" w:rsidR="0061735B" w:rsidRDefault="00000000">
      <w:pPr>
        <w:rPr>
          <w:i/>
        </w:rPr>
      </w:pPr>
      <w:r>
        <w:rPr>
          <w:i/>
        </w:rPr>
        <w:t>(Adapté des Principes directeurs interagences relatifs aux enfants non accompagnés et séparés, CICR, Genève, 2004, pp. 30-32)</w:t>
      </w:r>
    </w:p>
    <w:sectPr w:rsidR="0061735B">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AF9BE6" w14:textId="77777777" w:rsidR="00BB6066" w:rsidRDefault="00BB6066">
      <w:pPr>
        <w:spacing w:after="0" w:line="240" w:lineRule="auto"/>
      </w:pPr>
      <w:r>
        <w:separator/>
      </w:r>
    </w:p>
  </w:endnote>
  <w:endnote w:type="continuationSeparator" w:id="0">
    <w:p w14:paraId="36B32814" w14:textId="77777777" w:rsidR="00BB6066" w:rsidRDefault="00BB60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DBD28AF1-6431-8745-9BFA-66DB41942FA3}"/>
  </w:font>
  <w:font w:name="Calibri">
    <w:panose1 w:val="020F0502020204030204"/>
    <w:charset w:val="00"/>
    <w:family w:val="swiss"/>
    <w:pitch w:val="variable"/>
    <w:sig w:usb0="E4002EFF" w:usb1="C000247B" w:usb2="00000009" w:usb3="00000000" w:csb0="000001FF" w:csb1="00000000"/>
    <w:embedRegular r:id="rId3" w:fontKey="{4F6B2970-A2E4-1445-BCA1-E09F02705426}"/>
    <w:embedBold r:id="rId4" w:fontKey="{1F91BA2F-3E82-3E42-AC46-550FA2E943C9}"/>
    <w:embedItalic r:id="rId5" w:fontKey="{BBCEF49F-4826-BF45-8A81-59CBBE02448D}"/>
    <w:embedBoldItalic r:id="rId6" w:fontKey="{B9BAF64D-CD46-4941-BF7C-646F9308F9C8}"/>
  </w:font>
  <w:font w:name="Times New Roman">
    <w:panose1 w:val="02020603050405020304"/>
    <w:charset w:val="00"/>
    <w:family w:val="roman"/>
    <w:pitch w:val="variable"/>
    <w:sig w:usb0="E0002EFF" w:usb1="C000785B" w:usb2="00000009" w:usb3="00000000" w:csb0="000001FF" w:csb1="00000000"/>
    <w:embedRegular r:id="rId7" w:fontKey="{B48329F8-8231-5E41-908D-A3D3EAFEE1FF}"/>
    <w:embedBold r:id="rId8" w:fontKey="{6D560CA4-DF1D-AF46-978D-5075C367A29B}"/>
    <w:embedItalic r:id="rId9" w:fontKey="{7C7DB630-2C36-1F47-B113-70141BC5FC7B}"/>
    <w:embedBoldItalic r:id="rId10" w:fontKey="{29340602-1853-EA4B-AD23-3D33F747F96A}"/>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2" w:fontKey="{7A1F5C67-69E2-754D-924F-208CD14B9001}"/>
    <w:embedBoldItalic r:id="rId14" w:fontKey="{90BE281C-06A0-8A45-8F0F-8CB48EE4B07F}"/>
  </w:font>
  <w:font w:name="Calibri Light">
    <w:panose1 w:val="020F0302020204030204"/>
    <w:charset w:val="00"/>
    <w:family w:val="swiss"/>
    <w:pitch w:val="variable"/>
    <w:sig w:usb0="E0002AFF" w:usb1="C000247B" w:usb2="00000009" w:usb3="00000000" w:csb0="000001FF" w:csb1="00000000"/>
    <w:embedRegular r:id="rId15" w:fontKey="{34F2F68C-5AC9-3B4D-B7C2-23993BE493C4}"/>
    <w:embedBold r:id="rId16" w:fontKey="{EAD875A3-74D8-4040-834B-F4315060ADFF}"/>
    <w:embedItalic r:id="rId17" w:fontKey="{4E5D5D61-0022-D14C-A0BF-E4C3BF19A1C2}"/>
    <w:embedBoldItalic r:id="rId18" w:fontKey="{F8DF6977-3DF5-D941-97B7-8B0003A1456D}"/>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6502E" w14:textId="77777777" w:rsidR="0061735B"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42EE601" w14:textId="77777777" w:rsidR="0061735B" w:rsidRDefault="0061735B">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D4A5B" w14:textId="77777777" w:rsidR="0061735B"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B7B3F">
      <w:rPr>
        <w:noProof/>
        <w:color w:val="000000"/>
      </w:rPr>
      <w:t>1</w:t>
    </w:r>
    <w:r>
      <w:rPr>
        <w:color w:val="000000"/>
      </w:rPr>
      <w:fldChar w:fldCharType="end"/>
    </w:r>
  </w:p>
  <w:p w14:paraId="2EFA7BD2" w14:textId="77777777" w:rsidR="0061735B" w:rsidRDefault="0061735B">
    <w:pPr>
      <w:pBdr>
        <w:top w:val="nil"/>
        <w:left w:val="nil"/>
        <w:bottom w:val="nil"/>
        <w:right w:val="nil"/>
        <w:between w:val="nil"/>
      </w:pBdr>
      <w:tabs>
        <w:tab w:val="center" w:pos="4680"/>
        <w:tab w:val="right" w:pos="9360"/>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DBA29" w14:textId="77777777" w:rsidR="00BB6066" w:rsidRDefault="00BB6066">
      <w:pPr>
        <w:spacing w:after="0" w:line="240" w:lineRule="auto"/>
      </w:pPr>
      <w:r>
        <w:separator/>
      </w:r>
    </w:p>
  </w:footnote>
  <w:footnote w:type="continuationSeparator" w:id="0">
    <w:p w14:paraId="1537C74E" w14:textId="77777777" w:rsidR="00BB6066" w:rsidRDefault="00BB60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12596" w14:textId="5841539D" w:rsidR="0061735B" w:rsidRDefault="003B7B3F">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32879192" wp14:editId="42A89B92">
          <wp:simplePos x="0" y="0"/>
          <wp:positionH relativeFrom="column">
            <wp:posOffset>4499264</wp:posOffset>
          </wp:positionH>
          <wp:positionV relativeFrom="paragraph">
            <wp:posOffset>-449580</wp:posOffset>
          </wp:positionV>
          <wp:extent cx="2171180" cy="824385"/>
          <wp:effectExtent l="0" t="0" r="0" b="0"/>
          <wp:wrapNone/>
          <wp:docPr id="1774289293"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289293"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181914" cy="828461"/>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 xml:space="preserve">Formation des Formateurs sur les </w:t>
    </w:r>
    <w:r w:rsidR="00000000">
      <w:rPr>
        <w:color w:val="000000"/>
        <w:sz w:val="20"/>
        <w:szCs w:val="20"/>
      </w:rPr>
      <w:t xml:space="preserve">ENAS </w:t>
    </w:r>
  </w:p>
  <w:p w14:paraId="2DABD405" w14:textId="77777777" w:rsidR="0061735B"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Module 2.2 – Évaluation rapide de la séparation familiale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F04B4"/>
    <w:multiLevelType w:val="multilevel"/>
    <w:tmpl w:val="2BB073D2"/>
    <w:lvl w:ilvl="0">
      <w:start w:val="1"/>
      <w:numFmt w:val="bullet"/>
      <w:lvlText w:val="●"/>
      <w:lvlJc w:val="left"/>
      <w:pPr>
        <w:ind w:left="36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84B66DA"/>
    <w:multiLevelType w:val="multilevel"/>
    <w:tmpl w:val="1DEC3B52"/>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DCE5731"/>
    <w:multiLevelType w:val="multilevel"/>
    <w:tmpl w:val="8C0658D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4A94414C"/>
    <w:multiLevelType w:val="multilevel"/>
    <w:tmpl w:val="7FF4368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8BE2AA7"/>
    <w:multiLevelType w:val="multilevel"/>
    <w:tmpl w:val="1072389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2117405383">
    <w:abstractNumId w:val="0"/>
  </w:num>
  <w:num w:numId="2" w16cid:durableId="1009521024">
    <w:abstractNumId w:val="1"/>
  </w:num>
  <w:num w:numId="3" w16cid:durableId="1343121252">
    <w:abstractNumId w:val="2"/>
  </w:num>
  <w:num w:numId="4" w16cid:durableId="1819809894">
    <w:abstractNumId w:val="4"/>
  </w:num>
  <w:num w:numId="5" w16cid:durableId="1637851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35B"/>
    <w:rsid w:val="003B7B3F"/>
    <w:rsid w:val="0061735B"/>
    <w:rsid w:val="00A9707D"/>
    <w:rsid w:val="00BB606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8F2B3C"/>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b/>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i/>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511B42"/>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511B42"/>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511B4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character" w:customStyle="1" w:styleId="Titre2Car">
    <w:name w:val="Titre 2 Car"/>
    <w:basedOn w:val="DefaultParagraphFont"/>
    <w:uiPriority w:val="9"/>
    <w:rsid w:val="00511B42"/>
    <w:rPr>
      <w:rFonts w:ascii="Calibri" w:eastAsia="Helvetica Neue Light" w:hAnsi="Calibri" w:cs="Helvetica Neue Light"/>
      <w:b/>
      <w:color w:val="405D78" w:themeColor="accent1"/>
      <w:sz w:val="28"/>
      <w:szCs w:val="28"/>
      <w:lang w:val="en-US"/>
    </w:rPr>
  </w:style>
  <w:style w:type="paragraph" w:styleId="ListParagraph">
    <w:name w:val="List Paragraph"/>
    <w:basedOn w:val="Normal"/>
    <w:uiPriority w:val="34"/>
    <w:qFormat/>
    <w:rsid w:val="00511B42"/>
    <w:pPr>
      <w:ind w:left="720"/>
      <w:contextualSpacing/>
    </w:pPr>
  </w:style>
  <w:style w:type="paragraph" w:styleId="Header">
    <w:name w:val="header"/>
    <w:basedOn w:val="Normal"/>
    <w:link w:val="HeaderChar"/>
    <w:uiPriority w:val="99"/>
    <w:unhideWhenUsed/>
    <w:rsid w:val="00511B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11B42"/>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511B4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11B42"/>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511B42"/>
  </w:style>
  <w:style w:type="character" w:customStyle="1" w:styleId="Titre1Car">
    <w:name w:val="Titre 1 Car"/>
    <w:basedOn w:val="DefaultParagraphFont"/>
    <w:uiPriority w:val="9"/>
    <w:rsid w:val="00511B42"/>
    <w:rPr>
      <w:rFonts w:asciiTheme="majorHAnsi" w:eastAsiaTheme="majorEastAsia" w:hAnsiTheme="majorHAnsi" w:cs="Times New Roman (Headings CS)"/>
      <w:bCs/>
      <w:caps/>
      <w:color w:val="0388C5" w:themeColor="accent5"/>
      <w:sz w:val="40"/>
      <w:szCs w:val="40"/>
      <w:lang w:val="en-US"/>
    </w:rPr>
  </w:style>
  <w:style w:type="character" w:customStyle="1" w:styleId="Titre3Car">
    <w:name w:val="Titre 3 Car"/>
    <w:basedOn w:val="DefaultParagraphFont"/>
    <w:uiPriority w:val="9"/>
    <w:rsid w:val="00511B42"/>
    <w:rPr>
      <w:rFonts w:ascii="Calibri" w:eastAsia="Helvetica Neue Light" w:hAnsi="Calibri" w:cs="Helvetica Neue Light"/>
      <w:b/>
      <w:color w:val="7F9EBB" w:themeColor="accent1" w:themeTint="99"/>
      <w:sz w:val="28"/>
      <w:szCs w:val="28"/>
      <w:lang w:val="en-US"/>
    </w:rPr>
  </w:style>
  <w:style w:type="character" w:customStyle="1" w:styleId="Titre4Car">
    <w:name w:val="Titre 4 Car"/>
    <w:basedOn w:val="DefaultParagraphFont"/>
    <w:uiPriority w:val="9"/>
    <w:rsid w:val="00511B42"/>
    <w:rPr>
      <w:rFonts w:asciiTheme="majorHAnsi" w:eastAsiaTheme="majorEastAsia" w:hAnsiTheme="majorHAnsi" w:cstheme="majorBidi"/>
      <w:b/>
      <w:bCs/>
      <w:i/>
      <w:iCs/>
      <w:color w:val="405D78" w:themeColor="accent1"/>
      <w:lang w:val="en-US"/>
    </w:rPr>
  </w:style>
  <w:style w:type="character" w:customStyle="1" w:styleId="Titre5Car">
    <w:name w:val="Titre 5 Car"/>
    <w:aliases w:val="Table Heading Car"/>
    <w:basedOn w:val="DefaultParagraphFont"/>
    <w:uiPriority w:val="9"/>
    <w:rsid w:val="00511B42"/>
    <w:rPr>
      <w:rFonts w:ascii="Helvetica Neue Light" w:eastAsiaTheme="majorEastAsia" w:hAnsi="Helvetica Neue Light" w:cs="Times New Roman (Headings CS)"/>
      <w:b/>
      <w:bCs/>
      <w:color w:val="FFFFFF" w:themeColor="background1"/>
      <w:sz w:val="26"/>
      <w:lang w:val="en-US"/>
    </w:rPr>
  </w:style>
  <w:style w:type="character" w:customStyle="1" w:styleId="Titre6Car">
    <w:name w:val="Titre 6 Car"/>
    <w:aliases w:val="Table Sub Heading Car"/>
    <w:basedOn w:val="DefaultParagraphFont"/>
    <w:uiPriority w:val="9"/>
    <w:semiHidden/>
    <w:rsid w:val="00511B42"/>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511B42"/>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511B42"/>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511B42"/>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itreCar">
    <w:name w:val="Titre Car"/>
    <w:aliases w:val="Title Of Document - Blue BG Car"/>
    <w:basedOn w:val="DefaultParagraphFont"/>
    <w:uiPriority w:val="10"/>
    <w:rsid w:val="00511B42"/>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basedOn w:val="Normal"/>
    <w:next w:val="Normal"/>
    <w:uiPriority w:val="35"/>
    <w:semiHidden/>
    <w:unhideWhenUsed/>
    <w:qFormat/>
    <w:rsid w:val="00511B42"/>
    <w:pPr>
      <w:spacing w:line="240" w:lineRule="auto"/>
    </w:pPr>
    <w:rPr>
      <w:b/>
      <w:bCs/>
      <w:color w:val="405D78" w:themeColor="accent1"/>
      <w:sz w:val="18"/>
      <w:szCs w:val="18"/>
    </w:rPr>
  </w:style>
  <w:style w:type="character" w:customStyle="1" w:styleId="Sous-titreCar">
    <w:name w:val="Sous-titre Car"/>
    <w:basedOn w:val="DefaultParagraphFont"/>
    <w:uiPriority w:val="11"/>
    <w:rsid w:val="00511B42"/>
    <w:rPr>
      <w:rFonts w:ascii="Calibri" w:eastAsia="Calibri" w:hAnsi="Calibri" w:cs="Calibri"/>
      <w:color w:val="405D78"/>
      <w:sz w:val="44"/>
      <w:szCs w:val="44"/>
      <w:lang w:val="en-US"/>
    </w:rPr>
  </w:style>
  <w:style w:type="character" w:styleId="Strong">
    <w:name w:val="Strong"/>
    <w:uiPriority w:val="22"/>
    <w:qFormat/>
    <w:rsid w:val="00511B42"/>
    <w:rPr>
      <w:rFonts w:ascii="Helvetica Neue Medium" w:hAnsi="Helvetica Neue Medium"/>
    </w:rPr>
  </w:style>
  <w:style w:type="paragraph" w:styleId="Quote">
    <w:name w:val="Quote"/>
    <w:basedOn w:val="Normal"/>
    <w:next w:val="Normal"/>
    <w:link w:val="QuoteChar"/>
    <w:uiPriority w:val="29"/>
    <w:qFormat/>
    <w:rsid w:val="00511B42"/>
    <w:rPr>
      <w:i/>
      <w:iCs/>
      <w:color w:val="000000" w:themeColor="text1"/>
    </w:rPr>
  </w:style>
  <w:style w:type="character" w:customStyle="1" w:styleId="QuoteChar">
    <w:name w:val="Quote Char"/>
    <w:basedOn w:val="DefaultParagraphFont"/>
    <w:link w:val="Quote"/>
    <w:uiPriority w:val="29"/>
    <w:rsid w:val="00511B42"/>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511B4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511B42"/>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511B42"/>
    <w:rPr>
      <w:i/>
      <w:iCs/>
      <w:color w:val="808080" w:themeColor="text1" w:themeTint="7F"/>
    </w:rPr>
  </w:style>
  <w:style w:type="character" w:styleId="IntenseEmphasis">
    <w:name w:val="Intense Emphasis"/>
    <w:basedOn w:val="DefaultParagraphFont"/>
    <w:uiPriority w:val="21"/>
    <w:qFormat/>
    <w:rsid w:val="00511B42"/>
    <w:rPr>
      <w:b/>
      <w:bCs/>
      <w:i/>
      <w:iCs/>
      <w:color w:val="405D78" w:themeColor="accent1"/>
    </w:rPr>
  </w:style>
  <w:style w:type="character" w:styleId="SubtleReference">
    <w:name w:val="Subtle Reference"/>
    <w:basedOn w:val="DefaultParagraphFont"/>
    <w:uiPriority w:val="31"/>
    <w:qFormat/>
    <w:rsid w:val="00511B42"/>
    <w:rPr>
      <w:smallCaps/>
      <w:color w:val="97467C" w:themeColor="accent2"/>
      <w:u w:val="single"/>
    </w:rPr>
  </w:style>
  <w:style w:type="character" w:styleId="IntenseReference">
    <w:name w:val="Intense Reference"/>
    <w:basedOn w:val="DefaultParagraphFont"/>
    <w:uiPriority w:val="32"/>
    <w:qFormat/>
    <w:rsid w:val="00511B42"/>
    <w:rPr>
      <w:b/>
      <w:bCs/>
      <w:smallCaps/>
      <w:color w:val="97467C" w:themeColor="accent2"/>
      <w:spacing w:val="5"/>
      <w:u w:val="single"/>
    </w:rPr>
  </w:style>
  <w:style w:type="character" w:styleId="BookTitle">
    <w:name w:val="Book Title"/>
    <w:basedOn w:val="DefaultParagraphFont"/>
    <w:uiPriority w:val="33"/>
    <w:qFormat/>
    <w:rsid w:val="00511B42"/>
    <w:rPr>
      <w:b/>
      <w:bCs/>
      <w:smallCaps/>
      <w:spacing w:val="5"/>
    </w:rPr>
  </w:style>
  <w:style w:type="paragraph" w:styleId="TOCHeading">
    <w:name w:val="TOC Heading"/>
    <w:next w:val="Normal"/>
    <w:uiPriority w:val="39"/>
    <w:unhideWhenUsed/>
    <w:qFormat/>
    <w:rsid w:val="00511B42"/>
  </w:style>
  <w:style w:type="paragraph" w:styleId="Revision">
    <w:name w:val="Revision"/>
    <w:hidden/>
    <w:uiPriority w:val="99"/>
    <w:semiHidden/>
    <w:rsid w:val="00511B42"/>
    <w:pPr>
      <w:spacing w:after="0" w:line="240" w:lineRule="auto"/>
    </w:pPr>
    <w:rPr>
      <w:rFonts w:ascii="Helvetica Neue Light" w:eastAsia="Helvetica Neue Light" w:hAnsi="Helvetica Neue Light" w:cs="Helvetica Neue Light"/>
      <w:lang w:val="en-US"/>
    </w:rPr>
  </w:style>
  <w:style w:type="character" w:customStyle="1" w:styleId="UnresolvedMention1">
    <w:name w:val="Unresolved Mention1"/>
    <w:basedOn w:val="DefaultParagraphFont"/>
    <w:uiPriority w:val="99"/>
    <w:rsid w:val="00511B42"/>
    <w:rPr>
      <w:color w:val="605E5C"/>
      <w:shd w:val="clear" w:color="auto" w:fill="E1DFDD"/>
    </w:rPr>
  </w:style>
  <w:style w:type="paragraph" w:styleId="TOAHeading">
    <w:name w:val="toa heading"/>
    <w:basedOn w:val="Normal"/>
    <w:next w:val="Normal"/>
    <w:uiPriority w:val="99"/>
    <w:unhideWhenUsed/>
    <w:rsid w:val="00511B42"/>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511B4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
    <w:basedOn w:val="Normal"/>
    <w:link w:val="FootnoteTextChar"/>
    <w:uiPriority w:val="99"/>
    <w:unhideWhenUsed/>
    <w:rsid w:val="00511B4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511B4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511B42"/>
    <w:rPr>
      <w:vertAlign w:val="superscript"/>
    </w:rPr>
  </w:style>
  <w:style w:type="character" w:styleId="Hyperlink">
    <w:name w:val="Hyperlink"/>
    <w:basedOn w:val="DefaultParagraphFont"/>
    <w:uiPriority w:val="99"/>
    <w:unhideWhenUsed/>
    <w:rsid w:val="00511B42"/>
    <w:rPr>
      <w:color w:val="47C2FC" w:themeColor="accent5" w:themeTint="99"/>
      <w:u w:val="single"/>
    </w:rPr>
  </w:style>
  <w:style w:type="paragraph" w:styleId="CommentText">
    <w:name w:val="annotation text"/>
    <w:basedOn w:val="Normal"/>
    <w:link w:val="CommentTextChar"/>
    <w:uiPriority w:val="99"/>
    <w:unhideWhenUsed/>
    <w:rsid w:val="00511B42"/>
    <w:pPr>
      <w:spacing w:after="0" w:line="240" w:lineRule="auto"/>
    </w:pPr>
    <w:rPr>
      <w:sz w:val="20"/>
      <w:szCs w:val="20"/>
    </w:rPr>
  </w:style>
  <w:style w:type="character" w:customStyle="1" w:styleId="CommentTextChar">
    <w:name w:val="Comment Text Char"/>
    <w:basedOn w:val="DefaultParagraphFont"/>
    <w:link w:val="CommentText"/>
    <w:uiPriority w:val="99"/>
    <w:rsid w:val="00511B42"/>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511B42"/>
    <w:pPr>
      <w:spacing w:after="240"/>
    </w:pPr>
  </w:style>
  <w:style w:type="character" w:customStyle="1" w:styleId="BodyTextChar">
    <w:name w:val="Body Text Char"/>
    <w:basedOn w:val="DefaultParagraphFont"/>
    <w:link w:val="BodyText"/>
    <w:uiPriority w:val="99"/>
    <w:rsid w:val="00511B42"/>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511B42"/>
    <w:rPr>
      <w:color w:val="0388C5" w:themeColor="accent5"/>
      <w:u w:val="single"/>
    </w:rPr>
  </w:style>
  <w:style w:type="table" w:styleId="TableGrid">
    <w:name w:val="Table Grid"/>
    <w:basedOn w:val="TableNormal"/>
    <w:uiPriority w:val="39"/>
    <w:rsid w:val="00511B42"/>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511B42"/>
    <w:pPr>
      <w:spacing w:after="0"/>
    </w:pPr>
  </w:style>
  <w:style w:type="paragraph" w:styleId="Signature">
    <w:name w:val="Signature"/>
    <w:basedOn w:val="Normal"/>
    <w:link w:val="SignatureChar"/>
    <w:uiPriority w:val="99"/>
    <w:unhideWhenUsed/>
    <w:rsid w:val="00511B42"/>
    <w:pPr>
      <w:spacing w:after="0" w:line="240" w:lineRule="auto"/>
      <w:ind w:left="4320"/>
    </w:pPr>
  </w:style>
  <w:style w:type="character" w:customStyle="1" w:styleId="SignatureChar">
    <w:name w:val="Signature Char"/>
    <w:basedOn w:val="DefaultParagraphFont"/>
    <w:link w:val="Signature"/>
    <w:uiPriority w:val="99"/>
    <w:rsid w:val="00511B42"/>
    <w:rPr>
      <w:rFonts w:ascii="Helvetica Neue Light" w:eastAsia="Helvetica Neue Light" w:hAnsi="Helvetica Neue Light" w:cs="Helvetica Neue Light"/>
      <w:lang w:val="en-US"/>
    </w:rPr>
  </w:style>
  <w:style w:type="character" w:customStyle="1" w:styleId="SmartHyperlink1">
    <w:name w:val="Smart Hyperlink1"/>
    <w:basedOn w:val="DefaultParagraphFont"/>
    <w:uiPriority w:val="99"/>
    <w:unhideWhenUsed/>
    <w:rsid w:val="00511B42"/>
    <w:rPr>
      <w:u w:val="dotted"/>
    </w:rPr>
  </w:style>
  <w:style w:type="paragraph" w:styleId="Salutation">
    <w:name w:val="Salutation"/>
    <w:basedOn w:val="Normal"/>
    <w:next w:val="Normal"/>
    <w:link w:val="SalutationChar"/>
    <w:uiPriority w:val="99"/>
    <w:unhideWhenUsed/>
    <w:rsid w:val="00511B42"/>
  </w:style>
  <w:style w:type="character" w:customStyle="1" w:styleId="SalutationChar">
    <w:name w:val="Salutation Char"/>
    <w:basedOn w:val="DefaultParagraphFont"/>
    <w:link w:val="Salutation"/>
    <w:uiPriority w:val="99"/>
    <w:rsid w:val="00511B42"/>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511B4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511B42"/>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511B42"/>
    <w:rPr>
      <w:sz w:val="48"/>
      <w:szCs w:val="48"/>
    </w:rPr>
  </w:style>
  <w:style w:type="paragraph" w:styleId="TOC1">
    <w:name w:val="toc 1"/>
    <w:basedOn w:val="Normal"/>
    <w:next w:val="Normal"/>
    <w:autoRedefine/>
    <w:uiPriority w:val="39"/>
    <w:unhideWhenUsed/>
    <w:rsid w:val="00511B42"/>
    <w:pPr>
      <w:spacing w:before="240" w:after="120"/>
    </w:pPr>
    <w:rPr>
      <w:b/>
      <w:bCs/>
      <w:sz w:val="20"/>
      <w:szCs w:val="20"/>
    </w:rPr>
  </w:style>
  <w:style w:type="paragraph" w:styleId="TOC2">
    <w:name w:val="toc 2"/>
    <w:basedOn w:val="Normal"/>
    <w:next w:val="Normal"/>
    <w:autoRedefine/>
    <w:uiPriority w:val="39"/>
    <w:unhideWhenUsed/>
    <w:rsid w:val="00511B42"/>
    <w:pPr>
      <w:spacing w:before="120" w:after="0"/>
      <w:ind w:left="220"/>
    </w:pPr>
    <w:rPr>
      <w:i/>
      <w:iCs/>
      <w:sz w:val="20"/>
      <w:szCs w:val="20"/>
    </w:rPr>
  </w:style>
  <w:style w:type="paragraph" w:styleId="TOC3">
    <w:name w:val="toc 3"/>
    <w:basedOn w:val="Normal"/>
    <w:next w:val="Normal"/>
    <w:autoRedefine/>
    <w:uiPriority w:val="39"/>
    <w:unhideWhenUsed/>
    <w:rsid w:val="00511B42"/>
    <w:pPr>
      <w:spacing w:after="0"/>
      <w:ind w:left="440"/>
    </w:pPr>
    <w:rPr>
      <w:sz w:val="20"/>
      <w:szCs w:val="20"/>
    </w:rPr>
  </w:style>
  <w:style w:type="paragraph" w:styleId="TOC4">
    <w:name w:val="toc 4"/>
    <w:basedOn w:val="Normal"/>
    <w:next w:val="Normal"/>
    <w:autoRedefine/>
    <w:uiPriority w:val="39"/>
    <w:unhideWhenUsed/>
    <w:rsid w:val="00511B42"/>
    <w:pPr>
      <w:spacing w:after="0"/>
      <w:ind w:left="660"/>
    </w:pPr>
    <w:rPr>
      <w:sz w:val="20"/>
      <w:szCs w:val="20"/>
    </w:rPr>
  </w:style>
  <w:style w:type="paragraph" w:styleId="TOC5">
    <w:name w:val="toc 5"/>
    <w:basedOn w:val="Normal"/>
    <w:next w:val="Normal"/>
    <w:autoRedefine/>
    <w:uiPriority w:val="39"/>
    <w:unhideWhenUsed/>
    <w:rsid w:val="00511B42"/>
    <w:pPr>
      <w:spacing w:after="0"/>
      <w:ind w:left="880"/>
    </w:pPr>
    <w:rPr>
      <w:sz w:val="20"/>
      <w:szCs w:val="20"/>
    </w:rPr>
  </w:style>
  <w:style w:type="paragraph" w:styleId="TOC6">
    <w:name w:val="toc 6"/>
    <w:basedOn w:val="Normal"/>
    <w:next w:val="Normal"/>
    <w:autoRedefine/>
    <w:uiPriority w:val="39"/>
    <w:unhideWhenUsed/>
    <w:rsid w:val="00511B42"/>
    <w:pPr>
      <w:spacing w:after="0"/>
      <w:ind w:left="1100"/>
    </w:pPr>
    <w:rPr>
      <w:sz w:val="20"/>
      <w:szCs w:val="20"/>
    </w:rPr>
  </w:style>
  <w:style w:type="paragraph" w:styleId="BodyTextFirstIndent">
    <w:name w:val="Body Text First Indent"/>
    <w:basedOn w:val="BodyText"/>
    <w:link w:val="BodyTextFirstIndentChar"/>
    <w:uiPriority w:val="99"/>
    <w:unhideWhenUsed/>
    <w:rsid w:val="00511B42"/>
    <w:pPr>
      <w:spacing w:after="200" w:line="276" w:lineRule="auto"/>
      <w:ind w:firstLine="360"/>
    </w:pPr>
  </w:style>
  <w:style w:type="character" w:customStyle="1" w:styleId="BodyTextFirstIndentChar">
    <w:name w:val="Body Text First Indent Char"/>
    <w:basedOn w:val="BodyTextChar"/>
    <w:link w:val="BodyTextFirstIndent"/>
    <w:uiPriority w:val="99"/>
    <w:rsid w:val="00511B42"/>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511B42"/>
    <w:pPr>
      <w:spacing w:after="120"/>
      <w:ind w:left="360"/>
    </w:pPr>
  </w:style>
  <w:style w:type="character" w:customStyle="1" w:styleId="BodyTextIndentChar">
    <w:name w:val="Body Text Indent Char"/>
    <w:basedOn w:val="DefaultParagraphFont"/>
    <w:link w:val="BodyTextIndent"/>
    <w:uiPriority w:val="99"/>
    <w:rsid w:val="00511B42"/>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511B42"/>
    <w:pPr>
      <w:spacing w:after="200"/>
      <w:ind w:firstLine="360"/>
    </w:pPr>
  </w:style>
  <w:style w:type="character" w:customStyle="1" w:styleId="BodyTextFirstIndent2Char">
    <w:name w:val="Body Text First Indent 2 Char"/>
    <w:basedOn w:val="BodyTextIndentChar"/>
    <w:link w:val="BodyTextFirstIndent2"/>
    <w:uiPriority w:val="99"/>
    <w:rsid w:val="00511B42"/>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511B42"/>
    <w:pPr>
      <w:spacing w:after="120" w:line="480" w:lineRule="auto"/>
      <w:ind w:left="360"/>
    </w:pPr>
  </w:style>
  <w:style w:type="character" w:customStyle="1" w:styleId="BodyTextIndent2Char">
    <w:name w:val="Body Text Indent 2 Char"/>
    <w:basedOn w:val="DefaultParagraphFont"/>
    <w:link w:val="BodyTextIndent2"/>
    <w:uiPriority w:val="99"/>
    <w:rsid w:val="00511B42"/>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511B42"/>
    <w:pPr>
      <w:spacing w:after="120"/>
    </w:pPr>
    <w:rPr>
      <w:sz w:val="18"/>
      <w:szCs w:val="16"/>
    </w:rPr>
  </w:style>
  <w:style w:type="character" w:customStyle="1" w:styleId="BodyText3Char">
    <w:name w:val="Body Text 3 Char"/>
    <w:basedOn w:val="DefaultParagraphFont"/>
    <w:link w:val="BodyText3"/>
    <w:uiPriority w:val="99"/>
    <w:rsid w:val="00511B42"/>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511B42"/>
    <w:pPr>
      <w:spacing w:after="120"/>
      <w:ind w:left="360"/>
    </w:pPr>
    <w:rPr>
      <w:sz w:val="18"/>
      <w:szCs w:val="16"/>
    </w:rPr>
  </w:style>
  <w:style w:type="character" w:customStyle="1" w:styleId="BodyTextIndent3Char">
    <w:name w:val="Body Text Indent 3 Char"/>
    <w:basedOn w:val="DefaultParagraphFont"/>
    <w:link w:val="BodyTextIndent3"/>
    <w:uiPriority w:val="99"/>
    <w:rsid w:val="00511B42"/>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511B42"/>
    <w:pPr>
      <w:spacing w:after="0" w:line="240" w:lineRule="auto"/>
      <w:ind w:left="4320"/>
    </w:pPr>
  </w:style>
  <w:style w:type="character" w:customStyle="1" w:styleId="ClosingChar">
    <w:name w:val="Closing Char"/>
    <w:basedOn w:val="DefaultParagraphFont"/>
    <w:link w:val="Closing"/>
    <w:uiPriority w:val="99"/>
    <w:rsid w:val="00511B42"/>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511B42"/>
    <w:rPr>
      <w:sz w:val="16"/>
      <w:szCs w:val="16"/>
    </w:rPr>
  </w:style>
  <w:style w:type="paragraph" w:styleId="TOC7">
    <w:name w:val="toc 7"/>
    <w:basedOn w:val="Normal"/>
    <w:next w:val="Normal"/>
    <w:autoRedefine/>
    <w:uiPriority w:val="39"/>
    <w:unhideWhenUsed/>
    <w:rsid w:val="00511B42"/>
    <w:pPr>
      <w:spacing w:after="0"/>
      <w:ind w:left="1320"/>
    </w:pPr>
    <w:rPr>
      <w:sz w:val="20"/>
      <w:szCs w:val="20"/>
    </w:rPr>
  </w:style>
  <w:style w:type="paragraph" w:styleId="TOC8">
    <w:name w:val="toc 8"/>
    <w:basedOn w:val="Normal"/>
    <w:next w:val="Normal"/>
    <w:autoRedefine/>
    <w:uiPriority w:val="39"/>
    <w:unhideWhenUsed/>
    <w:rsid w:val="00511B42"/>
    <w:pPr>
      <w:spacing w:after="0"/>
      <w:ind w:left="1540"/>
    </w:pPr>
    <w:rPr>
      <w:sz w:val="20"/>
      <w:szCs w:val="20"/>
    </w:rPr>
  </w:style>
  <w:style w:type="paragraph" w:styleId="TOC9">
    <w:name w:val="toc 9"/>
    <w:basedOn w:val="Normal"/>
    <w:next w:val="Normal"/>
    <w:autoRedefine/>
    <w:uiPriority w:val="39"/>
    <w:unhideWhenUsed/>
    <w:rsid w:val="00511B42"/>
    <w:pPr>
      <w:spacing w:after="0"/>
      <w:ind w:left="1760"/>
    </w:pPr>
    <w:rPr>
      <w:sz w:val="20"/>
      <w:szCs w:val="20"/>
    </w:rPr>
  </w:style>
  <w:style w:type="paragraph" w:styleId="BlockText">
    <w:name w:val="Block Text"/>
    <w:basedOn w:val="Normal"/>
    <w:uiPriority w:val="99"/>
    <w:unhideWhenUsed/>
    <w:qFormat/>
    <w:rsid w:val="00511B4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511B42"/>
    <w:pPr>
      <w:numPr>
        <w:numId w:val="5"/>
      </w:numPr>
      <w:spacing w:after="120"/>
    </w:pPr>
  </w:style>
  <w:style w:type="paragraph" w:styleId="ListBullet2">
    <w:name w:val="List Bullet 2"/>
    <w:basedOn w:val="Normal"/>
    <w:uiPriority w:val="99"/>
    <w:unhideWhenUsed/>
    <w:rsid w:val="00511B42"/>
    <w:pPr>
      <w:tabs>
        <w:tab w:val="num" w:pos="720"/>
      </w:tabs>
      <w:spacing w:after="120"/>
      <w:ind w:left="720" w:hanging="720"/>
    </w:pPr>
  </w:style>
  <w:style w:type="character" w:styleId="LineNumber">
    <w:name w:val="line number"/>
    <w:basedOn w:val="DefaultParagraphFont"/>
    <w:uiPriority w:val="99"/>
    <w:unhideWhenUsed/>
    <w:rsid w:val="00511B42"/>
  </w:style>
  <w:style w:type="paragraph" w:customStyle="1" w:styleId="NumberedList">
    <w:name w:val="Numbered List"/>
    <w:basedOn w:val="ListBullet2"/>
    <w:qFormat/>
    <w:rsid w:val="00511B42"/>
  </w:style>
  <w:style w:type="paragraph" w:styleId="ListNumber">
    <w:name w:val="List Number"/>
    <w:basedOn w:val="Normal"/>
    <w:uiPriority w:val="99"/>
    <w:unhideWhenUsed/>
    <w:rsid w:val="00511B42"/>
    <w:pPr>
      <w:tabs>
        <w:tab w:val="num" w:pos="720"/>
      </w:tabs>
      <w:spacing w:after="120"/>
      <w:ind w:left="720" w:hanging="720"/>
    </w:pPr>
  </w:style>
  <w:style w:type="paragraph" w:styleId="ListNumber2">
    <w:name w:val="List Number 2"/>
    <w:basedOn w:val="Normal"/>
    <w:uiPriority w:val="99"/>
    <w:unhideWhenUsed/>
    <w:rsid w:val="00511B42"/>
    <w:pPr>
      <w:tabs>
        <w:tab w:val="num" w:pos="720"/>
      </w:tabs>
      <w:spacing w:after="120"/>
      <w:ind w:left="720" w:hanging="720"/>
    </w:pPr>
  </w:style>
  <w:style w:type="paragraph" w:styleId="ListNumber3">
    <w:name w:val="List Number 3"/>
    <w:basedOn w:val="Normal"/>
    <w:uiPriority w:val="99"/>
    <w:unhideWhenUsed/>
    <w:rsid w:val="00511B42"/>
    <w:pPr>
      <w:tabs>
        <w:tab w:val="num" w:pos="720"/>
      </w:tabs>
      <w:spacing w:after="120"/>
      <w:ind w:left="720" w:hanging="720"/>
    </w:pPr>
  </w:style>
  <w:style w:type="paragraph" w:styleId="ListNumber4">
    <w:name w:val="List Number 4"/>
    <w:basedOn w:val="Normal"/>
    <w:uiPriority w:val="99"/>
    <w:unhideWhenUsed/>
    <w:rsid w:val="00511B42"/>
    <w:pPr>
      <w:tabs>
        <w:tab w:val="num" w:pos="720"/>
      </w:tabs>
      <w:spacing w:after="120"/>
      <w:ind w:left="720" w:hanging="720"/>
    </w:pPr>
  </w:style>
  <w:style w:type="paragraph" w:styleId="ListNumber5">
    <w:name w:val="List Number 5"/>
    <w:basedOn w:val="Normal"/>
    <w:uiPriority w:val="99"/>
    <w:unhideWhenUsed/>
    <w:rsid w:val="00511B42"/>
    <w:pPr>
      <w:tabs>
        <w:tab w:val="num" w:pos="720"/>
      </w:tabs>
      <w:spacing w:after="120"/>
      <w:ind w:left="720" w:hanging="720"/>
    </w:pPr>
  </w:style>
  <w:style w:type="table" w:styleId="GridTable1Light-Accent1">
    <w:name w:val="Grid Table 1 Light Accent 1"/>
    <w:basedOn w:val="TableNormal"/>
    <w:uiPriority w:val="46"/>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511B42"/>
    <w:pPr>
      <w:tabs>
        <w:tab w:val="num" w:pos="720"/>
      </w:tabs>
      <w:spacing w:after="120"/>
      <w:ind w:left="720" w:hanging="720"/>
    </w:pPr>
  </w:style>
  <w:style w:type="paragraph" w:styleId="ListBullet5">
    <w:name w:val="List Bullet 5"/>
    <w:basedOn w:val="Normal"/>
    <w:uiPriority w:val="99"/>
    <w:unhideWhenUsed/>
    <w:rsid w:val="00511B42"/>
    <w:pPr>
      <w:tabs>
        <w:tab w:val="num" w:pos="720"/>
      </w:tabs>
      <w:spacing w:after="120"/>
      <w:ind w:left="720" w:hanging="720"/>
    </w:pPr>
  </w:style>
  <w:style w:type="paragraph" w:styleId="ListBullet4">
    <w:name w:val="List Bullet 4"/>
    <w:basedOn w:val="Normal"/>
    <w:uiPriority w:val="99"/>
    <w:unhideWhenUsed/>
    <w:rsid w:val="00511B42"/>
    <w:pPr>
      <w:tabs>
        <w:tab w:val="num" w:pos="720"/>
      </w:tabs>
      <w:spacing w:after="120"/>
      <w:ind w:left="720" w:hanging="720"/>
    </w:pPr>
  </w:style>
  <w:style w:type="paragraph" w:customStyle="1" w:styleId="Heading2WithNumbers">
    <w:name w:val="Heading 2 With Numbers"/>
    <w:basedOn w:val="ListNumber2"/>
    <w:qFormat/>
    <w:rsid w:val="00511B42"/>
    <w:pPr>
      <w:spacing w:line="240" w:lineRule="auto"/>
    </w:pPr>
    <w:rPr>
      <w:b/>
      <w:color w:val="405D78" w:themeColor="accent1"/>
      <w:sz w:val="28"/>
      <w:szCs w:val="28"/>
    </w:rPr>
  </w:style>
  <w:style w:type="table" w:styleId="GridTable4-Accent4">
    <w:name w:val="Grid Table 4 Accent 4"/>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511B42"/>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511B42"/>
    <w:pPr>
      <w:tabs>
        <w:tab w:val="num" w:pos="720"/>
      </w:tabs>
      <w:ind w:left="720" w:hanging="720"/>
    </w:pPr>
  </w:style>
  <w:style w:type="paragraph" w:styleId="List">
    <w:name w:val="List"/>
    <w:basedOn w:val="Normal"/>
    <w:uiPriority w:val="99"/>
    <w:unhideWhenUsed/>
    <w:rsid w:val="00511B42"/>
    <w:pPr>
      <w:ind w:left="360" w:hanging="360"/>
      <w:contextualSpacing/>
    </w:pPr>
  </w:style>
  <w:style w:type="character" w:styleId="PlaceholderText">
    <w:name w:val="Placeholder Text"/>
    <w:basedOn w:val="DefaultParagraphFont"/>
    <w:uiPriority w:val="99"/>
    <w:semiHidden/>
    <w:rsid w:val="003B7687"/>
    <w:rPr>
      <w:color w:val="808080"/>
    </w:rPr>
  </w:style>
  <w:style w:type="paragraph" w:styleId="Subtitle">
    <w:name w:val="Subtitle"/>
    <w:basedOn w:val="Normal"/>
    <w:next w:val="Normal"/>
    <w:uiPriority w:val="11"/>
    <w:qFormat/>
    <w:pPr>
      <w:spacing w:before="240"/>
    </w:pPr>
    <w:rPr>
      <w:color w:val="405D78"/>
      <w:sz w:val="44"/>
      <w:szCs w:val="44"/>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OdUKLmYFFdcpJOO/njQ8JIYMVg==">CgMxLjAyDmgudzh2amZzNGd3MzJrOAByITFxWmx6ZjNvdFVyVXBheU53U3BpeGJOeThSMDVNLXprdw==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814</Words>
  <Characters>4424</Characters>
  <Application>Microsoft Office Word</Application>
  <DocSecurity>0</DocSecurity>
  <Lines>105</Lines>
  <Paragraphs>36</Paragraphs>
  <ScaleCrop>false</ScaleCrop>
  <Company/>
  <LinksUpToDate>false</LinksUpToDate>
  <CharactersWithSpaces>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2025-08-22T11:00:00Z</dcterms:created>
  <dcterms:modified xsi:type="dcterms:W3CDTF">2026-01-07T19:39:00Z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137000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